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1100"/>
      </w:pPr>
      <w:r>
        <w:rPr>
          <w:rFonts w:ascii="Arial" w:cs="Arial" w:eastAsia="Arial" w:hAnsi="Arial"/>
          <w:b/>
          <w:bCs/>
          <w:color w:val="8C1D40"/>
          <w:sz w:val="52"/>
          <w:szCs w:val="52"/>
        </w:rPr>
        <w:t xml:space="preserve">ASU Canvas Course Builder</w:t>
      </w:r>
    </w:p>
    <w:p>
      <w:pPr>
        <w:spacing w:after="200"/>
      </w:pPr>
      <w:r>
        <w:rPr>
          <w:rFonts w:ascii="Arial" w:cs="Arial" w:eastAsia="Arial" w:hAnsi="Arial"/>
          <w:b/>
          <w:bCs/>
          <w:color w:val="333333"/>
          <w:sz w:val="36"/>
          <w:szCs w:val="36"/>
        </w:rPr>
        <w:t xml:space="preserve">Quick Start — 10 Things to Try</w:t>
      </w:r>
    </w:p>
    <w:p>
      <w:pPr>
        <w:pBdr>
          <w:bottom w:val="single" w:color="FFC627" w:sz="12" w:space="4"/>
        </w:pBdr>
        <w:spacing w:after="60"/>
      </w:pPr>
      <w:r>
        <w:rPr>
          <w:sz w:val="2"/>
          <w:szCs w:val="2"/>
        </w:rPr>
        <w:t xml:space="preserve"/>
      </w:r>
    </w:p>
    <w:p>
      <w:pPr>
        <w:spacing w:after="120" w:before="200"/>
      </w:pPr>
      <w:r>
        <w:rPr>
          <w:i/>
          <w:iCs/>
          <w:color w:val="555555"/>
          <w:sz w:val="22"/>
          <w:szCs w:val="22"/>
        </w:rPr>
        <w:t xml:space="preserve">Ten things to try first with the ASU Canvas Course Builder. Each one is a single plain-English request — no commands, no menus. Works the same in Claude Code or Codex.</w:t>
      </w:r>
    </w:p>
    <w:p>
      <w:pPr>
        <w:pStyle w:val="Heading1"/>
      </w:pPr>
      <w:r>
        <w:t xml:space="preserve">How it works</w:t>
      </w:r>
    </w:p>
    <w:p>
      <w:pPr>
        <w:spacing w:after="120"/>
      </w:pPr>
      <w:r>
        <w:t xml:space="preserve">You don't learn commands or pick tools. Open the plugin, describe what you want in your own words, and it figures out the rest — asking you only about your content, never about plumbing.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Talk normally</w:t>
      </w:r>
      <w:r>
        <w:t xml:space="preserve"> — “make a quiz for Module 3,” “add an image here.” The plugin routes the request itself.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You stay in control of Canvas</w:t>
      </w:r>
      <w:r>
        <w:t xml:space="preserve"> — anything that would change your live course is staged and shown to you first. It reaches Canvas only after you approve.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Mistakes are recoverable</w:t>
      </w:r>
      <w:r>
        <w:t xml:space="preserve"> — every push is backed up automatically, so a change can always be rolled back.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4"/>
              <w:left w:val="single" w:color="FFC627" w:sz="18"/>
              <w:bottom w:val="single" w:color="CCCCCC" w:sz="4"/>
              <w:right w:val="single" w:color="CCCCCC" w:sz="4"/>
            </w:tcBorders>
            <w:shd w:fill="EEF3F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  <w:t xml:space="preserve">Before you start</w:t>
            </w:r>
          </w:p>
          <w:p>
            <w:pPr>
              <w:spacing w:after="0"/>
            </w:pPr>
            <w:r>
              <w:rPr>
                <w:sz w:val="20"/>
                <w:szCs w:val="20"/>
              </w:rPr>
              <w:t xml:space="preserve">Have a Canvas course open and its URL handy. The first time you do anything Canvas-related, the plugin asks for your Canvas API token once — you generate that yourself in Canvas (Account ▸ Settings ▸ Approved Integrations) and never share it.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10 things to try</w:t>
      </w:r>
    </w:p>
    <w:p>
      <w:pPr>
        <w:spacing w:after="160"/>
      </w:pPr>
      <w:r>
        <w:t xml:space="preserve">Pick any one — they're independent. Tasks 1–9 build content; task 10 is the habit that keeps your live course safe.</w:t>
      </w:r>
    </w:p>
    <w:p>
      <w:pPr>
        <w:pStyle w:val="Heading2"/>
        <w:spacing w:after="80" w:before="260"/>
      </w:pPr>
      <w:r>
        <w:rPr>
          <w:rFonts w:ascii="Arial" w:cs="Arial" w:eastAsia="Arial" w:hAnsi="Arial"/>
          <w:b/>
          <w:bCs/>
          <w:color w:val="FFC627"/>
          <w:sz w:val="26"/>
          <w:szCs w:val="26"/>
        </w:rPr>
        <w:t xml:space="preserve">1.  </w:t>
      </w:r>
      <w:r>
        <w:rPr>
          <w:rFonts w:ascii="Arial" w:cs="Arial" w:eastAsia="Arial" w:hAnsi="Arial"/>
          <w:b/>
          <w:bCs/>
          <w:color w:val="8C1D40"/>
          <w:sz w:val="26"/>
          <w:szCs w:val="26"/>
        </w:rPr>
        <w:t xml:space="preserve">Create a faculty mockup</w:t>
      </w:r>
    </w:p>
    <w:p>
      <w:pPr>
        <w:spacing w:after="100"/>
      </w:pPr>
      <w:r>
        <w:t xml:space="preserve">Generates a self-contained preview of a whole course — pages, modules, placeholders — as a single shareable HTML file. Faculty and stakeholders can see what the course will look like before anything is built in Canvas.</w:t>
      </w:r>
    </w:p>
    <w:p>
      <w:pPr>
        <w:spacing w:after="20" w:before="20"/>
      </w:pPr>
      <w:r>
        <w:rPr>
          <w:b/>
          <w:bCs/>
          <w:color w:val="555555"/>
          <w:sz w:val="19"/>
          <w:szCs w:val="19"/>
        </w:rPr>
        <w:t xml:space="preserve">Say something like:</w:t>
      </w:r>
    </w:p>
    <w:p>
      <w:pPr>
        <w:pBdr>
          <w:left w:val="single" w:color="8C1D40" w:sz="18" w:space="6"/>
        </w:pBdr>
        <w:shd w:fill="F4F2EE" w:val="clear"/>
        <w:spacing w:after="100"/>
        <w:ind w:left="120" w:right="120"/>
      </w:pPr>
      <w:r>
        <w:rPr>
          <w:rFonts w:ascii="Consolas" w:cs="Consolas" w:eastAsia="Consolas" w:hAnsi="Consolas"/>
          <w:sz w:val="20"/>
          <w:szCs w:val="20"/>
        </w:rPr>
        <w:t xml:space="preserve">“Create a course mockup for this course: [paste Canvas course URL]”</w:t>
      </w:r>
    </w:p>
    <w:p>
      <w:pPr>
        <w:spacing w:after="80"/>
      </w:pPr>
      <w:r>
        <w:rPr>
          <w:b/>
          <w:bCs/>
          <w:color w:val="555555"/>
          <w:sz w:val="20"/>
          <w:szCs w:val="20"/>
        </w:rPr>
        <w:t xml:space="preserve">You get:  </w:t>
      </w:r>
      <w:r>
        <w:rPr>
          <w:sz w:val="20"/>
          <w:szCs w:val="20"/>
        </w:rPr>
        <w:t xml:space="preserve">an HTML mockup file you can open in a browser and share — no Canvas changes made.</w:t>
      </w:r>
    </w:p>
    <w:p>
      <w:pPr>
        <w:pStyle w:val="Heading2"/>
        <w:spacing w:after="80" w:before="260"/>
      </w:pPr>
      <w:r>
        <w:rPr>
          <w:rFonts w:ascii="Arial" w:cs="Arial" w:eastAsia="Arial" w:hAnsi="Arial"/>
          <w:b/>
          <w:bCs/>
          <w:color w:val="FFC627"/>
          <w:sz w:val="26"/>
          <w:szCs w:val="26"/>
        </w:rPr>
        <w:t xml:space="preserve">2.  </w:t>
      </w:r>
      <w:r>
        <w:rPr>
          <w:rFonts w:ascii="Arial" w:cs="Arial" w:eastAsia="Arial" w:hAnsi="Arial"/>
          <w:b/>
          <w:bCs/>
          <w:color w:val="8C1D40"/>
          <w:sz w:val="26"/>
          <w:szCs w:val="26"/>
        </w:rPr>
        <w:t xml:space="preserve">Generate a quiz</w:t>
      </w:r>
    </w:p>
    <w:p>
      <w:pPr>
        <w:spacing w:after="100"/>
      </w:pPr>
      <w:r>
        <w:t xml:space="preserve">Builds a Canvas quiz with scenario-based questions, calibrated to the course level (introductory / advanced / graduate). Each question includes answer feedback.</w:t>
      </w:r>
    </w:p>
    <w:p>
      <w:pPr>
        <w:spacing w:after="20" w:before="20"/>
      </w:pPr>
      <w:r>
        <w:rPr>
          <w:b/>
          <w:bCs/>
          <w:color w:val="555555"/>
          <w:sz w:val="19"/>
          <w:szCs w:val="19"/>
        </w:rPr>
        <w:t xml:space="preserve">Say something like:</w:t>
      </w:r>
    </w:p>
    <w:p>
      <w:pPr>
        <w:pBdr>
          <w:left w:val="single" w:color="8C1D40" w:sz="18" w:space="6"/>
        </w:pBdr>
        <w:shd w:fill="F4F2EE" w:val="clear"/>
        <w:spacing w:after="100"/>
        <w:ind w:left="120" w:right="120"/>
      </w:pPr>
      <w:r>
        <w:rPr>
          <w:rFonts w:ascii="Consolas" w:cs="Consolas" w:eastAsia="Consolas" w:hAnsi="Consolas"/>
          <w:sz w:val="20"/>
          <w:szCs w:val="20"/>
        </w:rPr>
        <w:t xml:space="preserve">“Create a quiz for Module 3”</w:t>
      </w:r>
    </w:p>
    <w:p>
      <w:pPr>
        <w:spacing w:after="80"/>
      </w:pPr>
      <w:r>
        <w:rPr>
          <w:b/>
          <w:bCs/>
          <w:color w:val="555555"/>
          <w:sz w:val="20"/>
          <w:szCs w:val="20"/>
        </w:rPr>
        <w:t xml:space="preserve">You get:  </w:t>
      </w:r>
      <w:r>
        <w:rPr>
          <w:sz w:val="20"/>
          <w:szCs w:val="20"/>
        </w:rPr>
        <w:t xml:space="preserve">a staged quiz ready for your review — multiple question types, explanatory feedback, points set.</w:t>
      </w:r>
    </w:p>
    <w:p>
      <w:pPr>
        <w:pStyle w:val="Heading2"/>
        <w:spacing w:after="80" w:before="260"/>
      </w:pPr>
      <w:r>
        <w:rPr>
          <w:rFonts w:ascii="Arial" w:cs="Arial" w:eastAsia="Arial" w:hAnsi="Arial"/>
          <w:b/>
          <w:bCs/>
          <w:color w:val="FFC627"/>
          <w:sz w:val="26"/>
          <w:szCs w:val="26"/>
        </w:rPr>
        <w:t xml:space="preserve">3.  </w:t>
      </w:r>
      <w:r>
        <w:rPr>
          <w:rFonts w:ascii="Arial" w:cs="Arial" w:eastAsia="Arial" w:hAnsi="Arial"/>
          <w:b/>
          <w:bCs/>
          <w:color w:val="8C1D40"/>
          <w:sz w:val="26"/>
          <w:szCs w:val="26"/>
        </w:rPr>
        <w:t xml:space="preserve">Generate an assignment with a rubric</w:t>
      </w:r>
    </w:p>
    <w:p>
      <w:pPr>
        <w:spacing w:after="100"/>
      </w:pPr>
      <w:r>
        <w:t xml:space="preserve">Builds a “Create an Artifact” assignment — a real-world scenario, task list, and submission requirements — together with a matching analytic rubric.</w:t>
      </w:r>
    </w:p>
    <w:p>
      <w:pPr>
        <w:spacing w:after="20" w:before="20"/>
      </w:pPr>
      <w:r>
        <w:rPr>
          <w:b/>
          <w:bCs/>
          <w:color w:val="555555"/>
          <w:sz w:val="19"/>
          <w:szCs w:val="19"/>
        </w:rPr>
        <w:t xml:space="preserve">Say something like:</w:t>
      </w:r>
    </w:p>
    <w:p>
      <w:pPr>
        <w:pBdr>
          <w:left w:val="single" w:color="8C1D40" w:sz="18" w:space="6"/>
        </w:pBdr>
        <w:shd w:fill="F4F2EE" w:val="clear"/>
        <w:spacing w:after="100"/>
        <w:ind w:left="120" w:right="120"/>
      </w:pPr>
      <w:r>
        <w:rPr>
          <w:rFonts w:ascii="Consolas" w:cs="Consolas" w:eastAsia="Consolas" w:hAnsi="Consolas"/>
          <w:sz w:val="20"/>
          <w:szCs w:val="20"/>
        </w:rPr>
        <w:t xml:space="preserve">“Build an assignment for Module 2”</w:t>
      </w:r>
    </w:p>
    <w:p>
      <w:pPr>
        <w:spacing w:after="80"/>
      </w:pPr>
      <w:r>
        <w:rPr>
          <w:b/>
          <w:bCs/>
          <w:color w:val="555555"/>
          <w:sz w:val="20"/>
          <w:szCs w:val="20"/>
        </w:rPr>
        <w:t xml:space="preserve">You get:  </w:t>
      </w:r>
      <w:r>
        <w:rPr>
          <w:sz w:val="20"/>
          <w:szCs w:val="20"/>
        </w:rPr>
        <w:t xml:space="preserve">a staged assignment plus a 3–5 criterion rubric, aligned to the module objectives.</w:t>
      </w:r>
    </w:p>
    <w:p>
      <w:pPr>
        <w:pStyle w:val="Heading2"/>
        <w:spacing w:after="80" w:before="260"/>
      </w:pPr>
      <w:r>
        <w:rPr>
          <w:rFonts w:ascii="Arial" w:cs="Arial" w:eastAsia="Arial" w:hAnsi="Arial"/>
          <w:b/>
          <w:bCs/>
          <w:color w:val="FFC627"/>
          <w:sz w:val="26"/>
          <w:szCs w:val="26"/>
        </w:rPr>
        <w:t xml:space="preserve">4.  </w:t>
      </w:r>
      <w:r>
        <w:rPr>
          <w:rFonts w:ascii="Arial" w:cs="Arial" w:eastAsia="Arial" w:hAnsi="Arial"/>
          <w:b/>
          <w:bCs/>
          <w:color w:val="8C1D40"/>
          <w:sz w:val="26"/>
          <w:szCs w:val="26"/>
        </w:rPr>
        <w:t xml:space="preserve">Write a graded discussion</w:t>
      </w:r>
    </w:p>
    <w:p>
      <w:pPr>
        <w:spacing w:after="100"/>
      </w:pPr>
      <w:r>
        <w:t xml:space="preserve">Creates a graded discussion prompt with posting requirements and a facilitation guide. Several prompt styles are available (case-based, perspective-taking, design challenge, and more).</w:t>
      </w:r>
    </w:p>
    <w:p>
      <w:pPr>
        <w:spacing w:after="20" w:before="20"/>
      </w:pPr>
      <w:r>
        <w:rPr>
          <w:b/>
          <w:bCs/>
          <w:color w:val="555555"/>
          <w:sz w:val="19"/>
          <w:szCs w:val="19"/>
        </w:rPr>
        <w:t xml:space="preserve">Say something like:</w:t>
      </w:r>
    </w:p>
    <w:p>
      <w:pPr>
        <w:pBdr>
          <w:left w:val="single" w:color="8C1D40" w:sz="18" w:space="6"/>
        </w:pBdr>
        <w:shd w:fill="F4F2EE" w:val="clear"/>
        <w:spacing w:after="100"/>
        <w:ind w:left="120" w:right="120"/>
      </w:pPr>
      <w:r>
        <w:rPr>
          <w:rFonts w:ascii="Consolas" w:cs="Consolas" w:eastAsia="Consolas" w:hAnsi="Consolas"/>
          <w:sz w:val="20"/>
          <w:szCs w:val="20"/>
        </w:rPr>
        <w:t xml:space="preserve">“Create a discussion prompt for Module 1”</w:t>
      </w:r>
    </w:p>
    <w:p>
      <w:pPr>
        <w:spacing w:after="80"/>
      </w:pPr>
      <w:r>
        <w:rPr>
          <w:b/>
          <w:bCs/>
          <w:color w:val="555555"/>
          <w:sz w:val="20"/>
          <w:szCs w:val="20"/>
        </w:rPr>
        <w:t xml:space="preserve">You get:  </w:t>
      </w:r>
      <w:r>
        <w:rPr>
          <w:sz w:val="20"/>
          <w:szCs w:val="20"/>
        </w:rPr>
        <w:t xml:space="preserve">a staged discussion with an initial-post + replies structure, a rubric, and a facilitation guide.</w:t>
      </w:r>
    </w:p>
    <w:p>
      <w:pPr>
        <w:pStyle w:val="Heading2"/>
        <w:spacing w:after="80" w:before="260"/>
      </w:pPr>
      <w:r>
        <w:rPr>
          <w:rFonts w:ascii="Arial" w:cs="Arial" w:eastAsia="Arial" w:hAnsi="Arial"/>
          <w:b/>
          <w:bCs/>
          <w:color w:val="FFC627"/>
          <w:sz w:val="26"/>
          <w:szCs w:val="26"/>
        </w:rPr>
        <w:t xml:space="preserve">5.  </w:t>
      </w:r>
      <w:r>
        <w:rPr>
          <w:rFonts w:ascii="Arial" w:cs="Arial" w:eastAsia="Arial" w:hAnsi="Arial"/>
          <w:b/>
          <w:bCs/>
          <w:color w:val="8C1D40"/>
          <w:sz w:val="26"/>
          <w:szCs w:val="26"/>
        </w:rPr>
        <w:t xml:space="preserve">Find or add images to a page</w:t>
      </w:r>
    </w:p>
    <w:p>
      <w:pPr>
        <w:spacing w:after="100"/>
      </w:pPr>
      <w:r>
        <w:t xml:space="preserve">Searches license-cleared image sources for real photos and illustrations, or generates a custom image when nothing fits. Picked images are uploaded to Canvas Files with alt text.</w:t>
      </w:r>
    </w:p>
    <w:p>
      <w:pPr>
        <w:spacing w:after="20" w:before="20"/>
      </w:pPr>
      <w:r>
        <w:rPr>
          <w:b/>
          <w:bCs/>
          <w:color w:val="555555"/>
          <w:sz w:val="19"/>
          <w:szCs w:val="19"/>
        </w:rPr>
        <w:t xml:space="preserve">Say something like:</w:t>
      </w:r>
    </w:p>
    <w:p>
      <w:pPr>
        <w:pBdr>
          <w:left w:val="single" w:color="8C1D40" w:sz="18" w:space="6"/>
        </w:pBdr>
        <w:shd w:fill="F4F2EE" w:val="clear"/>
        <w:spacing w:after="100"/>
        <w:ind w:left="120" w:right="120"/>
      </w:pPr>
      <w:r>
        <w:rPr>
          <w:rFonts w:ascii="Consolas" w:cs="Consolas" w:eastAsia="Consolas" w:hAnsi="Consolas"/>
          <w:sz w:val="20"/>
          <w:szCs w:val="20"/>
        </w:rPr>
        <w:t xml:space="preserve">“Add an image to the Module 1 overview page”</w:t>
      </w:r>
    </w:p>
    <w:p>
      <w:pPr>
        <w:spacing w:after="80"/>
      </w:pPr>
      <w:r>
        <w:rPr>
          <w:b/>
          <w:bCs/>
          <w:color w:val="555555"/>
          <w:sz w:val="20"/>
          <w:szCs w:val="20"/>
        </w:rPr>
        <w:t xml:space="preserve">You get:  </w:t>
      </w:r>
      <w:r>
        <w:rPr>
          <w:sz w:val="20"/>
          <w:szCs w:val="20"/>
        </w:rPr>
        <w:t xml:space="preserve">a relevant, license-checked image embedded on the page with accessible alt text.</w:t>
      </w:r>
    </w:p>
    <w:p>
      <w:pPr>
        <w:pStyle w:val="Heading2"/>
        <w:spacing w:after="80" w:before="260"/>
      </w:pPr>
      <w:r>
        <w:rPr>
          <w:rFonts w:ascii="Arial" w:cs="Arial" w:eastAsia="Arial" w:hAnsi="Arial"/>
          <w:b/>
          <w:bCs/>
          <w:color w:val="FFC627"/>
          <w:sz w:val="26"/>
          <w:szCs w:val="26"/>
        </w:rPr>
        <w:t xml:space="preserve">6.  </w:t>
      </w:r>
      <w:r>
        <w:rPr>
          <w:rFonts w:ascii="Arial" w:cs="Arial" w:eastAsia="Arial" w:hAnsi="Arial"/>
          <w:b/>
          <w:bCs/>
          <w:color w:val="8C1D40"/>
          <w:sz w:val="26"/>
          <w:szCs w:val="26"/>
        </w:rPr>
        <w:t xml:space="preserve">Make a custom diagram or infographic</w:t>
      </w:r>
    </w:p>
    <w:p>
      <w:pPr>
        <w:spacing w:after="100"/>
      </w:pPr>
      <w:r>
        <w:t xml:space="preserve">Builds a custom visual — a process diagram, concept map, infographic, or chart — as a clean graphic for a page. Useful when a concept needs a picture, not a paragraph.</w:t>
      </w:r>
    </w:p>
    <w:p>
      <w:pPr>
        <w:spacing w:after="20" w:before="20"/>
      </w:pPr>
      <w:r>
        <w:rPr>
          <w:b/>
          <w:bCs/>
          <w:color w:val="555555"/>
          <w:sz w:val="19"/>
          <w:szCs w:val="19"/>
        </w:rPr>
        <w:t xml:space="preserve">Say something like:</w:t>
      </w:r>
    </w:p>
    <w:p>
      <w:pPr>
        <w:pBdr>
          <w:left w:val="single" w:color="8C1D40" w:sz="18" w:space="6"/>
        </w:pBdr>
        <w:shd w:fill="F4F2EE" w:val="clear"/>
        <w:spacing w:after="100"/>
        <w:ind w:left="120" w:right="120"/>
      </w:pPr>
      <w:r>
        <w:rPr>
          <w:rFonts w:ascii="Consolas" w:cs="Consolas" w:eastAsia="Consolas" w:hAnsi="Consolas"/>
          <w:sz w:val="20"/>
          <w:szCs w:val="20"/>
        </w:rPr>
        <w:t xml:space="preserve">“Make a diagram showing the steps of [a process] for Module 4”</w:t>
      </w:r>
    </w:p>
    <w:p>
      <w:pPr>
        <w:spacing w:after="80"/>
      </w:pPr>
      <w:r>
        <w:rPr>
          <w:b/>
          <w:bCs/>
          <w:color w:val="555555"/>
          <w:sz w:val="20"/>
          <w:szCs w:val="20"/>
        </w:rPr>
        <w:t xml:space="preserve">You get:  </w:t>
      </w:r>
      <w:r>
        <w:rPr>
          <w:sz w:val="20"/>
          <w:szCs w:val="20"/>
        </w:rPr>
        <w:t xml:space="preserve">a custom diagram image, ASU-styled, uploaded and ready to embed.</w:t>
      </w:r>
    </w:p>
    <w:p>
      <w:pPr>
        <w:pStyle w:val="Heading2"/>
        <w:spacing w:after="80" w:before="260"/>
      </w:pPr>
      <w:r>
        <w:rPr>
          <w:rFonts w:ascii="Arial" w:cs="Arial" w:eastAsia="Arial" w:hAnsi="Arial"/>
          <w:b/>
          <w:bCs/>
          <w:color w:val="FFC627"/>
          <w:sz w:val="26"/>
          <w:szCs w:val="26"/>
        </w:rPr>
        <w:t xml:space="preserve">7.  </w:t>
      </w:r>
      <w:r>
        <w:rPr>
          <w:rFonts w:ascii="Arial" w:cs="Arial" w:eastAsia="Arial" w:hAnsi="Arial"/>
          <w:b/>
          <w:bCs/>
          <w:color w:val="8C1D40"/>
          <w:sz w:val="26"/>
          <w:szCs w:val="26"/>
        </w:rPr>
        <w:t xml:space="preserve">Build an interactive activity</w:t>
      </w:r>
    </w:p>
    <w:p>
      <w:pPr>
        <w:spacing w:after="100"/>
      </w:pPr>
      <w:r>
        <w:t xml:space="preserve">Creates a self-contained interactive activity — flashcards, sequencing, fill-in-the-blank, a branching scenario, or a practice quiz — that students click through for formative practice.</w:t>
      </w:r>
    </w:p>
    <w:p>
      <w:pPr>
        <w:spacing w:after="20" w:before="20"/>
      </w:pPr>
      <w:r>
        <w:rPr>
          <w:b/>
          <w:bCs/>
          <w:color w:val="555555"/>
          <w:sz w:val="19"/>
          <w:szCs w:val="19"/>
        </w:rPr>
        <w:t xml:space="preserve">Say something like:</w:t>
      </w:r>
    </w:p>
    <w:p>
      <w:pPr>
        <w:pBdr>
          <w:left w:val="single" w:color="8C1D40" w:sz="18" w:space="6"/>
        </w:pBdr>
        <w:shd w:fill="F4F2EE" w:val="clear"/>
        <w:spacing w:after="100"/>
        <w:ind w:left="120" w:right="120"/>
      </w:pPr>
      <w:r>
        <w:rPr>
          <w:rFonts w:ascii="Consolas" w:cs="Consolas" w:eastAsia="Consolas" w:hAnsi="Consolas"/>
          <w:sz w:val="20"/>
          <w:szCs w:val="20"/>
        </w:rPr>
        <w:t xml:space="preserve">“Create an interactive flashcard set for the Module 2 vocabulary”</w:t>
      </w:r>
    </w:p>
    <w:p>
      <w:pPr>
        <w:spacing w:after="80"/>
      </w:pPr>
      <w:r>
        <w:rPr>
          <w:b/>
          <w:bCs/>
          <w:color w:val="555555"/>
          <w:sz w:val="20"/>
          <w:szCs w:val="20"/>
        </w:rPr>
        <w:t xml:space="preserve">You get:  </w:t>
      </w:r>
      <w:r>
        <w:rPr>
          <w:sz w:val="20"/>
          <w:szCs w:val="20"/>
        </w:rPr>
        <w:t xml:space="preserve">an interactive HTML activity, previewed in the staging server before it goes to Canvas.</w:t>
      </w:r>
    </w:p>
    <w:p>
      <w:pPr>
        <w:pStyle w:val="Heading2"/>
        <w:spacing w:after="80" w:before="260"/>
      </w:pPr>
      <w:r>
        <w:rPr>
          <w:rFonts w:ascii="Arial" w:cs="Arial" w:eastAsia="Arial" w:hAnsi="Arial"/>
          <w:b/>
          <w:bCs/>
          <w:color w:val="FFC627"/>
          <w:sz w:val="26"/>
          <w:szCs w:val="26"/>
        </w:rPr>
        <w:t xml:space="preserve">8.  </w:t>
      </w:r>
      <w:r>
        <w:rPr>
          <w:rFonts w:ascii="Arial" w:cs="Arial" w:eastAsia="Arial" w:hAnsi="Arial"/>
          <w:b/>
          <w:bCs/>
          <w:color w:val="8C1D40"/>
          <w:sz w:val="26"/>
          <w:szCs w:val="26"/>
        </w:rPr>
        <w:t xml:space="preserve">Roll back a change</w:t>
      </w:r>
    </w:p>
    <w:p>
      <w:pPr>
        <w:spacing w:after="100"/>
      </w:pPr>
      <w:r>
        <w:t xml:space="preserve">Every push to Canvas is backed up automatically with a timestamp before it overwrites anything. If a change wasn't right, you can restore the previous version — nothing is ever lost.</w:t>
      </w:r>
    </w:p>
    <w:p>
      <w:pPr>
        <w:spacing w:after="20" w:before="20"/>
      </w:pPr>
      <w:r>
        <w:rPr>
          <w:b/>
          <w:bCs/>
          <w:color w:val="555555"/>
          <w:sz w:val="19"/>
          <w:szCs w:val="19"/>
        </w:rPr>
        <w:t xml:space="preserve">Say something like:</w:t>
      </w:r>
    </w:p>
    <w:p>
      <w:pPr>
        <w:pBdr>
          <w:left w:val="single" w:color="8C1D40" w:sz="18" w:space="6"/>
        </w:pBdr>
        <w:shd w:fill="F4F2EE" w:val="clear"/>
        <w:spacing w:after="100"/>
        <w:ind w:left="120" w:right="120"/>
      </w:pPr>
      <w:r>
        <w:rPr>
          <w:rFonts w:ascii="Consolas" w:cs="Consolas" w:eastAsia="Consolas" w:hAnsi="Consolas"/>
          <w:sz w:val="20"/>
          <w:szCs w:val="20"/>
        </w:rPr>
        <w:t xml:space="preserve">“Roll back the last change I pushed to the Module 4 page”</w:t>
      </w:r>
    </w:p>
    <w:p>
      <w:pPr>
        <w:spacing w:after="80"/>
      </w:pPr>
      <w:r>
        <w:rPr>
          <w:b/>
          <w:bCs/>
          <w:color w:val="555555"/>
          <w:sz w:val="20"/>
          <w:szCs w:val="20"/>
        </w:rPr>
        <w:t xml:space="preserve">You get:  </w:t>
      </w:r>
      <w:r>
        <w:rPr>
          <w:sz w:val="20"/>
          <w:szCs w:val="20"/>
        </w:rPr>
        <w:t xml:space="preserve">the previous version of the page restored to Canvas, from the automatic pre-push backup.</w:t>
      </w:r>
    </w:p>
    <w:p>
      <w:pPr>
        <w:pStyle w:val="Heading2"/>
        <w:spacing w:after="80" w:before="260"/>
      </w:pPr>
      <w:r>
        <w:rPr>
          <w:rFonts w:ascii="Arial" w:cs="Arial" w:eastAsia="Arial" w:hAnsi="Arial"/>
          <w:b/>
          <w:bCs/>
          <w:color w:val="FFC627"/>
          <w:sz w:val="26"/>
          <w:szCs w:val="26"/>
        </w:rPr>
        <w:t xml:space="preserve">9.  </w:t>
      </w:r>
      <w:r>
        <w:rPr>
          <w:rFonts w:ascii="Arial" w:cs="Arial" w:eastAsia="Arial" w:hAnsi="Arial"/>
          <w:b/>
          <w:bCs/>
          <w:color w:val="8C1D40"/>
          <w:sz w:val="26"/>
          <w:szCs w:val="26"/>
        </w:rPr>
        <w:t xml:space="preserve">Curate academic resources for a module</w:t>
      </w:r>
    </w:p>
    <w:p>
      <w:pPr>
        <w:spacing w:after="100"/>
      </w:pPr>
      <w:r>
        <w:t xml:space="preserve">Researches and vets accredited academic sources for a module — OER textbooks, peer-reviewed articles, educational videos — current, freely accessible, and aligned to the module's objectives.</w:t>
      </w:r>
    </w:p>
    <w:p>
      <w:pPr>
        <w:spacing w:after="20" w:before="20"/>
      </w:pPr>
      <w:r>
        <w:rPr>
          <w:b/>
          <w:bCs/>
          <w:color w:val="555555"/>
          <w:sz w:val="19"/>
          <w:szCs w:val="19"/>
        </w:rPr>
        <w:t xml:space="preserve">Say something like:</w:t>
      </w:r>
    </w:p>
    <w:p>
      <w:pPr>
        <w:pBdr>
          <w:left w:val="single" w:color="8C1D40" w:sz="18" w:space="6"/>
        </w:pBdr>
        <w:shd w:fill="F4F2EE" w:val="clear"/>
        <w:spacing w:after="100"/>
        <w:ind w:left="120" w:right="120"/>
      </w:pPr>
      <w:r>
        <w:rPr>
          <w:rFonts w:ascii="Consolas" w:cs="Consolas" w:eastAsia="Consolas" w:hAnsi="Consolas"/>
          <w:sz w:val="20"/>
          <w:szCs w:val="20"/>
        </w:rPr>
        <w:t xml:space="preserve">“Find peer-reviewed readings for Module 5”</w:t>
      </w:r>
    </w:p>
    <w:p>
      <w:pPr>
        <w:spacing w:after="80"/>
      </w:pPr>
      <w:r>
        <w:rPr>
          <w:b/>
          <w:bCs/>
          <w:color w:val="555555"/>
          <w:sz w:val="20"/>
          <w:szCs w:val="20"/>
        </w:rPr>
        <w:t xml:space="preserve">You get:  </w:t>
      </w:r>
      <w:r>
        <w:rPr>
          <w:sz w:val="20"/>
          <w:szCs w:val="20"/>
        </w:rPr>
        <w:t xml:space="preserve">a vetted resource list per module — sources checked for accreditation, currency, and access.</w:t>
      </w:r>
    </w:p>
    <w:p>
      <w:pPr>
        <w:pStyle w:val="Heading2"/>
        <w:spacing w:after="80" w:before="260"/>
      </w:pPr>
      <w:r>
        <w:rPr>
          <w:rFonts w:ascii="Arial" w:cs="Arial" w:eastAsia="Arial" w:hAnsi="Arial"/>
          <w:b/>
          <w:bCs/>
          <w:color w:val="FFC627"/>
          <w:sz w:val="26"/>
          <w:szCs w:val="26"/>
        </w:rPr>
        <w:t xml:space="preserve">10.  </w:t>
      </w:r>
      <w:r>
        <w:rPr>
          <w:rFonts w:ascii="Arial" w:cs="Arial" w:eastAsia="Arial" w:hAnsi="Arial"/>
          <w:b/>
          <w:bCs/>
          <w:color w:val="8C1D40"/>
          <w:sz w:val="26"/>
          <w:szCs w:val="26"/>
        </w:rPr>
        <w:t xml:space="preserve">Stage, review, and push a change safely</w:t>
      </w:r>
    </w:p>
    <w:p>
      <w:pPr>
        <w:spacing w:after="100"/>
      </w:pPr>
      <w:r>
        <w:t xml:space="preserve">Nothing reaches Canvas without you seeing it first. Edits are staged, shown to you in a local preview server, and pushed only after you give an explicit go-ahead — with an automatic backup taken before the write.</w:t>
      </w:r>
    </w:p>
    <w:p>
      <w:pPr>
        <w:spacing w:after="20" w:before="20"/>
      </w:pPr>
      <w:r>
        <w:rPr>
          <w:b/>
          <w:bCs/>
          <w:color w:val="555555"/>
          <w:sz w:val="19"/>
          <w:szCs w:val="19"/>
        </w:rPr>
        <w:t xml:space="preserve">Say something like:</w:t>
      </w:r>
    </w:p>
    <w:p>
      <w:pPr>
        <w:pBdr>
          <w:left w:val="single" w:color="8C1D40" w:sz="18" w:space="6"/>
        </w:pBdr>
        <w:shd w:fill="F4F2EE" w:val="clear"/>
        <w:spacing w:after="100"/>
        <w:ind w:left="120" w:right="120"/>
      </w:pPr>
      <w:r>
        <w:rPr>
          <w:rFonts w:ascii="Consolas" w:cs="Consolas" w:eastAsia="Consolas" w:hAnsi="Consolas"/>
          <w:sz w:val="20"/>
          <w:szCs w:val="20"/>
        </w:rPr>
        <w:t xml:space="preserve">“Update the Module 4 page, then let me review it before pushing”</w:t>
      </w:r>
    </w:p>
    <w:p>
      <w:pPr>
        <w:spacing w:after="80"/>
      </w:pPr>
      <w:r>
        <w:rPr>
          <w:b/>
          <w:bCs/>
          <w:color w:val="555555"/>
          <w:sz w:val="20"/>
          <w:szCs w:val="20"/>
        </w:rPr>
        <w:t xml:space="preserve">You get:  </w:t>
      </w:r>
      <w:r>
        <w:rPr>
          <w:sz w:val="20"/>
          <w:szCs w:val="20"/>
        </w:rPr>
        <w:t xml:space="preserve">a preview link to review the change; it goes to Canvas only after you say “push.”</w:t>
      </w:r>
    </w:p>
    <w:p>
      <w:r>
        <w:br w:type="page"/>
      </w:r>
    </w:p>
    <w:p>
      <w:pPr>
        <w:pStyle w:val="Heading1"/>
      </w:pPr>
      <w:r>
        <w:t xml:space="preserve">The one habit to keep</w:t>
      </w:r>
    </w:p>
    <w:p>
      <w:pPr>
        <w:spacing w:after="120"/>
      </w:pPr>
      <w:r>
        <w:t xml:space="preserve">Whenever a request would change your live Canvas course, the plugin </w:t>
      </w:r>
      <w:r>
        <w:rPr>
          <w:b/>
          <w:bCs/>
        </w:rPr>
        <w:t xml:space="preserve">stages</w:t>
      </w:r>
      <w:r>
        <w:t xml:space="preserve"> the change and gives you a preview link first. Open it, look it over, and only then say </w:t>
      </w:r>
      <w:r>
        <w:rPr>
          <w:rFonts w:ascii="Consolas" w:cs="Consolas" w:eastAsia="Consolas" w:hAnsi="Consolas"/>
          <w:sz w:val="20"/>
          <w:szCs w:val="20"/>
        </w:rPr>
        <w:t xml:space="preserve">push</w:t>
      </w:r>
      <w:r>
        <w:t xml:space="preserve">. If you ever want to undo a push, just ask to roll it back — the pre-push backup has you covered.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4"/>
              <w:left w:val="single" w:color="FFC627" w:sz="18"/>
              <w:bottom w:val="single" w:color="CCCCCC" w:sz="4"/>
              <w:right w:val="single" w:color="CCCCCC" w:sz="4"/>
            </w:tcBorders>
            <w:shd w:fill="FFF8E1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  <w:t xml:space="preserve">Need help or hit something odd?</w:t>
            </w:r>
          </w:p>
          <w:p>
            <w:pPr>
              <w:spacing w:after="0"/>
            </w:pPr>
            <w:r>
              <w:rPr>
                <w:sz w:val="20"/>
                <w:szCs w:val="20"/>
              </w:rPr>
              <w:t xml:space="preserve">Use /plugin-feedback inside the plugin to send a note to the team, or reach out in the team Slack channel. Include what you were trying to do and what happened.</w:t>
            </w:r>
          </w:p>
        </w:tc>
      </w:tr>
    </w:tbl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888888"/>
        <w:sz w:val="16"/>
        <w:szCs w:val="16"/>
      </w:rPr>
      <w:t xml:space="preserve">ASU Canvas Course Builder — Quick Start   ·   Page </w:t>
    </w:r>
    <w:r>
      <w:rPr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8C1D40"/>
      <w:sz w:val="30"/>
      <w:szCs w:val="30"/>
    </w:rPr>
  </w:style>
  <w:style w:type="paragraph" w:styleId="Heading2">
    <w:name w:val="Heading 2"/>
    <w:basedOn w:val="Normal"/>
    <w:next w:val="Normal"/>
    <w:qFormat/>
    <w:pPr>
      <w:spacing w:after="80" w:before="240"/>
      <w:outlineLvl w:val="1"/>
    </w:pPr>
    <w:rPr>
      <w:rFonts w:ascii="Arial" w:cs="Arial" w:eastAsia="Arial" w:hAnsi="Arial"/>
      <w:b/>
      <w:bCs/>
      <w:color w:val="8C1D40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ASU Canvas Course Builder — Quick Start</dc:title>
  <dc:creator>ASU Canvas Course Builder</dc:creator>
  <cp:lastModifiedBy>Un-named</cp:lastModifiedBy>
  <cp:revision>1</cp:revision>
  <dcterms:created xsi:type="dcterms:W3CDTF">2026-05-22T18:46:55.163Z</dcterms:created>
  <dcterms:modified xsi:type="dcterms:W3CDTF">2026-05-22T18:46:55.164Z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